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FE3" w:rsidRDefault="003939DD">
      <w:pPr>
        <w:rPr>
          <w:b/>
          <w:color w:val="1F497D" w:themeColor="text2"/>
          <w:sz w:val="24"/>
          <w:szCs w:val="24"/>
        </w:rPr>
      </w:pPr>
      <w:r>
        <w:rPr>
          <w:noProof/>
          <w:lang w:eastAsia="en-GB"/>
        </w:rPr>
        <w:object w:dxaOrig="1440" w:dyaOrig="1440">
          <v:group id="_x0000_s1026" style="position:absolute;margin-left:297.9pt;margin-top:-14.5pt;width:194.4pt;height:126pt;z-index:251660288" coordorigin="7200,904" coordsize="3888,2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9801;top:904;width:1125;height:1125" o:allowincell="f">
              <v:imagedata r:id="rId6" o:title=""/>
            </v:shape>
            <v:shapetype id="_x0000_t202" coordsize="21600,21600" o:spt="202" path="m,l,21600r21600,l21600,xe">
              <v:stroke joinstyle="miter"/>
              <v:path gradientshapeok="t" o:connecttype="rect"/>
            </v:shapetype>
            <v:shape id="_x0000_s1028" type="#_x0000_t202" style="position:absolute;left:7200;top:2160;width:3888;height:876" o:allowincell="f" filled="f" stroked="f">
              <v:textbox style="mso-next-textbox:#_x0000_s1028">
                <w:txbxContent>
                  <w:p w:rsidR="003E6FE3" w:rsidRDefault="003E6FE3" w:rsidP="003E6FE3">
                    <w:pPr>
                      <w:pStyle w:val="Heading1"/>
                      <w:jc w:val="right"/>
                      <w:rPr>
                        <w:smallCaps/>
                        <w:color w:val="000080"/>
                        <w:sz w:val="28"/>
                      </w:rPr>
                    </w:pPr>
                    <w:r>
                      <w:rPr>
                        <w:smallCaps/>
                        <w:color w:val="000080"/>
                        <w:sz w:val="28"/>
                      </w:rPr>
                      <w:t xml:space="preserve">NORTH OF </w:t>
                    </w:r>
                    <w:smartTag w:uri="urn:schemas-microsoft-com:office:smarttags" w:element="place">
                      <w:smartTag w:uri="urn:schemas-microsoft-com:office:smarttags" w:element="country-region">
                        <w:r>
                          <w:rPr>
                            <w:smallCaps/>
                            <w:color w:val="000080"/>
                            <w:sz w:val="28"/>
                          </w:rPr>
                          <w:t>SCOTLAND</w:t>
                        </w:r>
                      </w:smartTag>
                    </w:smartTag>
                  </w:p>
                  <w:p w:rsidR="003E6FE3" w:rsidRDefault="003E6FE3" w:rsidP="003E6FE3">
                    <w:pPr>
                      <w:pStyle w:val="Heading2"/>
                      <w:tabs>
                        <w:tab w:val="clear" w:pos="1080"/>
                      </w:tabs>
                      <w:jc w:val="right"/>
                      <w:rPr>
                        <w:smallCaps/>
                      </w:rPr>
                    </w:pPr>
                    <w:r>
                      <w:rPr>
                        <w:smallCaps/>
                      </w:rPr>
                      <w:t>PLANNING GROUP</w:t>
                    </w:r>
                  </w:p>
                </w:txbxContent>
              </v:textbox>
            </v:shape>
          </v:group>
          <o:OLEObject Type="Embed" ProgID="MSPhotoEd.3" ShapeID="_x0000_s1027" DrawAspect="Content" ObjectID="_1661093757" r:id="rId7"/>
        </w:object>
      </w:r>
      <w:r w:rsidR="003E6FE3">
        <w:rPr>
          <w:noProof/>
          <w:lang w:eastAsia="en-GB"/>
        </w:rPr>
        <w:drawing>
          <wp:anchor distT="0" distB="0" distL="114300" distR="114300" simplePos="0" relativeHeight="251659264" behindDoc="0" locked="0" layoutInCell="1" allowOverlap="1">
            <wp:simplePos x="0" y="0"/>
            <wp:positionH relativeFrom="column">
              <wp:posOffset>2343150</wp:posOffset>
            </wp:positionH>
            <wp:positionV relativeFrom="paragraph">
              <wp:posOffset>-171450</wp:posOffset>
            </wp:positionV>
            <wp:extent cx="1257300" cy="1028700"/>
            <wp:effectExtent l="19050" t="0" r="0" b="0"/>
            <wp:wrapNone/>
            <wp:docPr id="4" name="Picture 37" descr="Chil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hild protection"/>
                    <pic:cNvPicPr>
                      <a:picLocks noChangeAspect="1" noChangeArrowheads="1"/>
                    </pic:cNvPicPr>
                  </pic:nvPicPr>
                  <pic:blipFill>
                    <a:blip r:embed="rId8" cstate="print"/>
                    <a:srcRect/>
                    <a:stretch>
                      <a:fillRect/>
                    </a:stretch>
                  </pic:blipFill>
                  <pic:spPr bwMode="auto">
                    <a:xfrm>
                      <a:off x="0" y="0"/>
                      <a:ext cx="1257300" cy="1028700"/>
                    </a:xfrm>
                    <a:prstGeom prst="rect">
                      <a:avLst/>
                    </a:prstGeom>
                    <a:noFill/>
                  </pic:spPr>
                </pic:pic>
              </a:graphicData>
            </a:graphic>
          </wp:anchor>
        </w:drawing>
      </w:r>
      <w:r w:rsidR="003E6FE3" w:rsidRPr="003E6FE3">
        <w:rPr>
          <w:noProof/>
          <w:lang w:eastAsia="en-GB"/>
        </w:rPr>
        <w:drawing>
          <wp:inline distT="0" distB="0" distL="0" distR="0">
            <wp:extent cx="1133475" cy="923925"/>
            <wp:effectExtent l="19050" t="0" r="9525" b="0"/>
            <wp:docPr id="1" name="Picture 1" descr="SEAT-South East &amp; Taysid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T-South East &amp; Tayside"/>
                    <pic:cNvPicPr>
                      <a:picLocks noChangeAspect="1" noChangeArrowheads="1"/>
                    </pic:cNvPicPr>
                  </pic:nvPicPr>
                  <pic:blipFill>
                    <a:blip r:embed="rId10" cstate="print"/>
                    <a:srcRect/>
                    <a:stretch>
                      <a:fillRect/>
                    </a:stretch>
                  </pic:blipFill>
                  <pic:spPr bwMode="auto">
                    <a:xfrm>
                      <a:off x="0" y="0"/>
                      <a:ext cx="1133475" cy="923925"/>
                    </a:xfrm>
                    <a:prstGeom prst="rect">
                      <a:avLst/>
                    </a:prstGeom>
                    <a:noFill/>
                    <a:ln w="9525">
                      <a:noFill/>
                      <a:miter lim="800000"/>
                      <a:headEnd/>
                      <a:tailEnd/>
                    </a:ln>
                  </pic:spPr>
                </pic:pic>
              </a:graphicData>
            </a:graphic>
          </wp:inline>
        </w:drawing>
      </w:r>
      <w:r w:rsidR="003E6FE3">
        <w:rPr>
          <w:b/>
          <w:color w:val="1F497D" w:themeColor="text2"/>
          <w:sz w:val="24"/>
          <w:szCs w:val="24"/>
        </w:rPr>
        <w:t xml:space="preserve">   </w:t>
      </w:r>
    </w:p>
    <w:p w:rsidR="0050241F" w:rsidRPr="003E6FE3" w:rsidRDefault="003E6FE3">
      <w:pPr>
        <w:rPr>
          <w:b/>
          <w:color w:val="1F497D" w:themeColor="text2"/>
          <w:sz w:val="24"/>
          <w:szCs w:val="24"/>
        </w:rPr>
      </w:pPr>
      <w:r w:rsidRPr="00734F25">
        <w:rPr>
          <w:b/>
          <w:color w:val="1F497D" w:themeColor="text2"/>
          <w:sz w:val="24"/>
          <w:szCs w:val="24"/>
        </w:rPr>
        <w:t>MCN FOR CHILD PROTECTI</w:t>
      </w:r>
      <w:r>
        <w:rPr>
          <w:b/>
          <w:color w:val="1F497D" w:themeColor="text2"/>
          <w:sz w:val="24"/>
          <w:szCs w:val="24"/>
        </w:rPr>
        <w:t>ON</w:t>
      </w:r>
    </w:p>
    <w:p w:rsidR="003E6FE3" w:rsidRDefault="003E6FE3" w:rsidP="003E6FE3">
      <w:pPr>
        <w:rPr>
          <w:b/>
          <w:sz w:val="32"/>
          <w:szCs w:val="32"/>
        </w:rPr>
      </w:pPr>
      <w:r>
        <w:rPr>
          <w:b/>
          <w:sz w:val="32"/>
          <w:szCs w:val="32"/>
        </w:rPr>
        <w:t>GUIDANCE FOR MULTI-DISCIPLINARY DISCUSSIONS IN THE MANAGEMENT OF COMPLEX CHILD PROTECTION CASES</w:t>
      </w:r>
    </w:p>
    <w:p w:rsidR="00D369B8" w:rsidRPr="00D369B8" w:rsidRDefault="003E6FE3" w:rsidP="003E6FE3">
      <w:pPr>
        <w:spacing w:after="0"/>
        <w:jc w:val="both"/>
      </w:pPr>
      <w:r>
        <w:t xml:space="preserve">STANDARD 4 OF </w:t>
      </w:r>
      <w:r>
        <w:rPr>
          <w:b/>
        </w:rPr>
        <w:t xml:space="preserve">The </w:t>
      </w:r>
      <w:r>
        <w:rPr>
          <w:rFonts w:ascii="Arial" w:hAnsi="Arial" w:cs="Arial"/>
          <w:b/>
          <w:sz w:val="20"/>
          <w:szCs w:val="20"/>
        </w:rPr>
        <w:t>Standards of Service Provision for the Paediatric Medical Component of Child Protection Services in Scotland</w:t>
      </w:r>
      <w:r>
        <w:rPr>
          <w:rFonts w:ascii="Arial" w:hAnsi="Arial" w:cs="Arial"/>
          <w:sz w:val="20"/>
          <w:szCs w:val="20"/>
        </w:rPr>
        <w:t xml:space="preserve"> STATES:</w:t>
      </w:r>
      <w:r>
        <w:rPr>
          <w:rFonts w:ascii="Arial" w:hAnsi="Arial" w:cs="Arial"/>
        </w:rPr>
        <w:t xml:space="preserve"> If there are multiple health professional specialists involved in a complex case</w:t>
      </w:r>
      <w:r w:rsidRPr="00C637A7">
        <w:rPr>
          <w:rStyle w:val="FootnoteReference"/>
          <w:rFonts w:ascii="Arial" w:hAnsi="Arial"/>
        </w:rPr>
        <w:footnoteReference w:id="1"/>
      </w:r>
      <w:r>
        <w:rPr>
          <w:rFonts w:ascii="Arial" w:hAnsi="Arial" w:cs="Arial"/>
        </w:rPr>
        <w:t>, a round table discussion is required after assessments are completed. The identified Lead Clinician for the case should produce a summary of the discussion which clearly documents areas of agreement and disagreement.</w:t>
      </w:r>
    </w:p>
    <w:p w:rsidR="003E6FE3" w:rsidRDefault="003E6FE3" w:rsidP="003E6FE3">
      <w:pPr>
        <w:spacing w:after="0"/>
        <w:jc w:val="both"/>
      </w:pPr>
      <w:r>
        <w:rPr>
          <w:rFonts w:ascii="Arial" w:hAnsi="Arial" w:cs="Arial"/>
          <w:b/>
          <w:sz w:val="20"/>
          <w:szCs w:val="20"/>
        </w:rPr>
        <w:t xml:space="preserve">RCPCH 2013 </w:t>
      </w:r>
      <w:r>
        <w:rPr>
          <w:rFonts w:ascii="Arial" w:hAnsi="Arial" w:cs="Arial"/>
          <w:b/>
          <w:i/>
          <w:sz w:val="20"/>
          <w:szCs w:val="20"/>
        </w:rPr>
        <w:t>Child Protection Companion</w:t>
      </w:r>
      <w:r>
        <w:rPr>
          <w:rFonts w:ascii="Arial" w:hAnsi="Arial" w:cs="Arial"/>
          <w:b/>
          <w:sz w:val="20"/>
          <w:szCs w:val="20"/>
        </w:rPr>
        <w:t xml:space="preserve"> </w:t>
      </w:r>
    </w:p>
    <w:p w:rsidR="003E6FE3" w:rsidRDefault="003E6FE3" w:rsidP="003E6FE3">
      <w:pPr>
        <w:spacing w:after="0"/>
        <w:jc w:val="both"/>
        <w:rPr>
          <w:rFonts w:ascii="Arial" w:hAnsi="Arial" w:cs="Arial"/>
          <w:b/>
          <w:sz w:val="20"/>
          <w:szCs w:val="20"/>
        </w:rPr>
      </w:pPr>
    </w:p>
    <w:p w:rsidR="003E6FE3" w:rsidRDefault="003E6FE3" w:rsidP="003E6FE3">
      <w:pPr>
        <w:spacing w:after="0"/>
        <w:jc w:val="both"/>
        <w:rPr>
          <w:rFonts w:ascii="Arial" w:hAnsi="Arial" w:cs="Arial"/>
          <w:b/>
          <w:sz w:val="20"/>
          <w:szCs w:val="20"/>
        </w:rPr>
      </w:pPr>
    </w:p>
    <w:p w:rsidR="003E6FE3" w:rsidRDefault="003E6FE3" w:rsidP="003E6FE3">
      <w:r>
        <w:t xml:space="preserve">Complex Child Protection Cases include cases of children with abusive head trauma, multiple fractures, unusual burns and scalds, complex physical injuries and fabricated / induced illness (FII). This list is not exhaustive and any case may be deemed complex depending on its features. </w:t>
      </w:r>
    </w:p>
    <w:p w:rsidR="006A40CE" w:rsidRDefault="003E6FE3" w:rsidP="006A40CE">
      <w:r>
        <w:t>In complex cases there are often many different disciplines involved for example: Gastroenterologists, Radiologists, Plastic Surgeons, Orthopaedic Surgeons and Allied Health Professionals. It is crucial when managing these cases that a round table discussion (or multi-disciplinary meeting) is arranged to ensure robust communication, agreement of the evidence and formulation of opinion. This guidance is to aid professionals in this process</w:t>
      </w:r>
      <w:r w:rsidR="006A40CE">
        <w:t>.</w:t>
      </w:r>
      <w:r w:rsidR="006A40CE" w:rsidRPr="006A40CE">
        <w:t xml:space="preserve"> </w:t>
      </w:r>
    </w:p>
    <w:p w:rsidR="006A40CE" w:rsidRDefault="006A40CE" w:rsidP="006A40CE">
      <w:r>
        <w:t>1. Complex Case Identified.</w:t>
      </w:r>
    </w:p>
    <w:p w:rsidR="006A40CE" w:rsidRDefault="006A40CE" w:rsidP="006A40CE">
      <w:r>
        <w:t>2. Identification of a Lead Clinician – this is often the Child Protection Paediatrician that is involved in the case.</w:t>
      </w:r>
    </w:p>
    <w:p w:rsidR="006A40CE" w:rsidRDefault="006A40CE" w:rsidP="006A40CE">
      <w:r>
        <w:t xml:space="preserve"> 3. Collation of all assessment and investigations pertaining to the case to date but may be another professional.</w:t>
      </w:r>
    </w:p>
    <w:p w:rsidR="006A40CE" w:rsidRDefault="006A40CE" w:rsidP="006A40CE">
      <w:r>
        <w:t>4. Meeting inviting ALL relevant professionals at agreed date.  This is co-ordinated by the Lead Clinician with support of admin colleagues. If the child has been transferred from another hospital it is essential that the referring team are invited. VC facilities may be required.</w:t>
      </w:r>
    </w:p>
    <w:p w:rsidR="006A40CE" w:rsidRDefault="006A40CE" w:rsidP="006A40CE">
      <w:r>
        <w:t>5. The meeting requires to be minuted. The opinions of each professional and agreed actions must be clearly documented.</w:t>
      </w:r>
    </w:p>
    <w:p w:rsidR="006A40CE" w:rsidRDefault="006A40CE" w:rsidP="006A40CE">
      <w:r>
        <w:t xml:space="preserve">6. The Lead Clinician (or nominated other) will prepare the Medical Report using a standard template (example in Appendix 1). The Medical Report will contain the opinions of other professionals as agreed and will be circulated for final agreement by all contributors before dissemination. </w:t>
      </w:r>
    </w:p>
    <w:p w:rsidR="005B63D1" w:rsidRDefault="003939DD" w:rsidP="006A40CE">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4428490</wp:posOffset>
                </wp:positionH>
                <wp:positionV relativeFrom="paragraph">
                  <wp:posOffset>1160145</wp:posOffset>
                </wp:positionV>
                <wp:extent cx="1651635" cy="520065"/>
                <wp:effectExtent l="0" t="444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635" cy="520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0CE" w:rsidRPr="006A40CE" w:rsidRDefault="006A40CE" w:rsidP="006A40CE"/>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2" o:spid="_x0000_s1026" type="#_x0000_t202" style="position:absolute;margin-left:348.7pt;margin-top:91.35pt;width:130.05pt;height:4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" stroked="f">
                <v:textbox>
                  <w:txbxContent>
                    <w:p w:rsidR="006A40CE" w:rsidRPr="006A40CE" w:rsidRDefault="006A40CE" w:rsidP="006A40CE"/>
                  </w:txbxContent>
                </v:textbox>
              </v:shape>
            </w:pict>
          </mc:Fallback>
        </mc:AlternateContent>
      </w:r>
      <w:r w:rsidR="006A40CE">
        <w:t>7. The need for further meetings will be agreed and whether to invite multi-agency coll</w:t>
      </w:r>
      <w:r w:rsidR="005B63D1">
        <w:t xml:space="preserve">eagues e.g. police and social </w:t>
      </w:r>
      <w:r w:rsidR="006A40CE">
        <w:t>work</w:t>
      </w:r>
    </w:p>
    <w:p w:rsidR="005B63D1" w:rsidRDefault="005B63D1" w:rsidP="005B63D1"/>
    <w:p w:rsidR="00D369B8" w:rsidRDefault="00D369B8" w:rsidP="005B63D1"/>
    <w:p w:rsidR="006A40CE" w:rsidRDefault="005B63D1" w:rsidP="005B63D1">
      <w:pPr>
        <w:rPr>
          <w:rFonts w:ascii="Arial" w:hAnsi="Arial" w:cs="Arial"/>
          <w:i/>
          <w:sz w:val="20"/>
          <w:szCs w:val="20"/>
        </w:rPr>
      </w:pPr>
      <w:r w:rsidRPr="00C637A7">
        <w:rPr>
          <w:rStyle w:val="FootnoteReference"/>
        </w:rPr>
        <w:footnoteRef/>
      </w:r>
      <w:r>
        <w:t xml:space="preserve"> </w:t>
      </w:r>
      <w:r>
        <w:rPr>
          <w:rFonts w:ascii="Arial" w:hAnsi="Arial" w:cs="Arial"/>
          <w:sz w:val="20"/>
          <w:szCs w:val="20"/>
        </w:rPr>
        <w:t xml:space="preserve">Complex cases as described in the  three Regional Child Protection MCNs, </w:t>
      </w:r>
      <w:r>
        <w:rPr>
          <w:rFonts w:ascii="Arial" w:hAnsi="Arial" w:cs="Arial"/>
          <w:i/>
          <w:sz w:val="20"/>
          <w:szCs w:val="20"/>
        </w:rPr>
        <w:t>Terms of Reference for the Inter-Regional Child Protection Forum on Complex Cases, April 201</w:t>
      </w:r>
      <w:r w:rsidR="00D369B8">
        <w:rPr>
          <w:rFonts w:ascii="Arial" w:hAnsi="Arial" w:cs="Arial"/>
          <w:i/>
          <w:sz w:val="20"/>
          <w:szCs w:val="20"/>
        </w:rPr>
        <w:t>5</w:t>
      </w:r>
    </w:p>
    <w:p w:rsidR="00D369B8" w:rsidRDefault="00D369B8" w:rsidP="00D369B8">
      <w:pPr>
        <w:spacing w:after="0"/>
      </w:pPr>
      <w:r>
        <w:t>Issued August 20</w:t>
      </w:r>
      <w:r w:rsidR="003939DD">
        <w:t>20</w:t>
      </w:r>
    </w:p>
    <w:p w:rsidR="00D369B8" w:rsidRDefault="003939DD" w:rsidP="00D369B8">
      <w:pPr>
        <w:spacing w:after="0"/>
      </w:pPr>
      <w:r>
        <w:t>Review August2022</w:t>
      </w:r>
      <w:bookmarkStart w:id="0" w:name="_GoBack"/>
      <w:bookmarkEnd w:id="0"/>
    </w:p>
    <w:p w:rsidR="00D369B8" w:rsidRDefault="00D369B8" w:rsidP="00D369B8"/>
    <w:p w:rsidR="00D369B8" w:rsidRDefault="00D369B8" w:rsidP="00D369B8">
      <w:pPr>
        <w:spacing w:after="0"/>
        <w:rPr>
          <w:rFonts w:ascii="Times New Roman" w:hAnsi="Times New Roman"/>
          <w:b/>
          <w:u w:val="single"/>
        </w:rPr>
      </w:pPr>
      <w:r>
        <w:rPr>
          <w:rFonts w:ascii="Times New Roman" w:hAnsi="Times New Roman"/>
          <w:b/>
          <w:u w:val="single"/>
        </w:rPr>
        <w:t>Appendix 1</w:t>
      </w:r>
    </w:p>
    <w:p w:rsidR="00D369B8" w:rsidRDefault="00D369B8" w:rsidP="00D369B8">
      <w:pPr>
        <w:spacing w:after="0"/>
        <w:rPr>
          <w:rFonts w:ascii="Times New Roman" w:hAnsi="Times New Roman"/>
          <w:b/>
          <w:u w:val="single"/>
        </w:rPr>
      </w:pPr>
    </w:p>
    <w:p w:rsidR="00D369B8" w:rsidRDefault="00D369B8" w:rsidP="00D369B8">
      <w:pPr>
        <w:spacing w:after="0"/>
        <w:jc w:val="center"/>
        <w:rPr>
          <w:rFonts w:ascii="Times New Roman" w:hAnsi="Times New Roman"/>
          <w:b/>
          <w:u w:val="single"/>
        </w:rPr>
      </w:pPr>
      <w:r>
        <w:rPr>
          <w:rFonts w:ascii="Times New Roman" w:hAnsi="Times New Roman"/>
          <w:b/>
          <w:u w:val="single"/>
        </w:rPr>
        <w:t>CHILD PROTECTION REPORT WRITING TEMPLATE</w:t>
      </w:r>
    </w:p>
    <w:p w:rsidR="00D369B8" w:rsidRDefault="00D369B8" w:rsidP="00D369B8">
      <w:pPr>
        <w:spacing w:after="0"/>
        <w:rPr>
          <w:rFonts w:ascii="Times New Roman" w:hAnsi="Times New Roman"/>
          <w:b/>
        </w:rPr>
      </w:pPr>
    </w:p>
    <w:p w:rsidR="00D369B8" w:rsidRDefault="00D369B8" w:rsidP="00D369B8">
      <w:pPr>
        <w:spacing w:after="0"/>
        <w:jc w:val="center"/>
      </w:pPr>
      <w:r>
        <w:rPr>
          <w:rFonts w:ascii="Times New Roman" w:hAnsi="Times New Roman"/>
          <w:b/>
        </w:rPr>
        <w:t>CONFIDENTIAL MEDICAL REPORT</w:t>
      </w:r>
    </w:p>
    <w:p w:rsidR="00D369B8" w:rsidRDefault="00D369B8" w:rsidP="00D369B8">
      <w:pPr>
        <w:spacing w:after="0"/>
        <w:rPr>
          <w:rFonts w:ascii="Times New Roman" w:hAnsi="Times New Roman"/>
          <w:b/>
        </w:rPr>
      </w:pPr>
    </w:p>
    <w:p w:rsidR="00D369B8" w:rsidRDefault="00D369B8" w:rsidP="00D369B8">
      <w:pPr>
        <w:spacing w:after="0"/>
        <w:rPr>
          <w:rFonts w:ascii="Times New Roman" w:hAnsi="Times New Roman"/>
        </w:rPr>
      </w:pPr>
      <w:r>
        <w:rPr>
          <w:rFonts w:ascii="Times New Roman" w:hAnsi="Times New Roman"/>
        </w:rPr>
        <w:t>Dear Dr x</w:t>
      </w:r>
    </w:p>
    <w:p w:rsidR="00D369B8" w:rsidRDefault="00D369B8" w:rsidP="00D369B8">
      <w:pPr>
        <w:spacing w:after="0"/>
        <w:rPr>
          <w:rFonts w:ascii="Times New Roman" w:hAnsi="Times New Roman"/>
        </w:rPr>
      </w:pPr>
    </w:p>
    <w:p w:rsidR="00D369B8" w:rsidRDefault="00D369B8" w:rsidP="00D369B8">
      <w:pPr>
        <w:spacing w:after="0"/>
        <w:rPr>
          <w:rFonts w:ascii="Times New Roman" w:hAnsi="Times New Roman"/>
          <w:b/>
        </w:rPr>
      </w:pPr>
      <w:r>
        <w:rPr>
          <w:rFonts w:ascii="Times New Roman" w:hAnsi="Times New Roman"/>
          <w:b/>
        </w:rPr>
        <w:t>1. Introduction</w:t>
      </w:r>
    </w:p>
    <w:p w:rsidR="00D369B8" w:rsidRDefault="00D369B8" w:rsidP="00D369B8">
      <w:pPr>
        <w:spacing w:after="0"/>
        <w:rPr>
          <w:rFonts w:ascii="Times New Roman" w:hAnsi="Times New Roman"/>
        </w:rPr>
      </w:pPr>
      <w:r>
        <w:rPr>
          <w:rFonts w:ascii="Times New Roman" w:hAnsi="Times New Roman"/>
        </w:rPr>
        <w:t>Patient’s name:</w:t>
      </w:r>
    </w:p>
    <w:p w:rsidR="00D369B8" w:rsidRDefault="00D369B8" w:rsidP="00D369B8">
      <w:pPr>
        <w:spacing w:after="0"/>
        <w:rPr>
          <w:rFonts w:ascii="Times New Roman" w:hAnsi="Times New Roman"/>
        </w:rPr>
      </w:pPr>
      <w:r>
        <w:rPr>
          <w:rFonts w:ascii="Times New Roman" w:hAnsi="Times New Roman"/>
        </w:rPr>
        <w:t>CHI:</w:t>
      </w:r>
    </w:p>
    <w:p w:rsidR="00D369B8" w:rsidRDefault="00D369B8" w:rsidP="00D369B8">
      <w:pPr>
        <w:spacing w:after="0"/>
        <w:rPr>
          <w:rFonts w:ascii="Times New Roman" w:hAnsi="Times New Roman"/>
        </w:rPr>
      </w:pPr>
      <w:r>
        <w:rPr>
          <w:rFonts w:ascii="Times New Roman" w:hAnsi="Times New Roman"/>
        </w:rPr>
        <w:t>Chronological age:</w:t>
      </w:r>
    </w:p>
    <w:p w:rsidR="00D369B8" w:rsidRDefault="00D369B8" w:rsidP="00D369B8">
      <w:pPr>
        <w:spacing w:after="0"/>
        <w:rPr>
          <w:rFonts w:ascii="Times New Roman" w:hAnsi="Times New Roman"/>
        </w:rPr>
      </w:pPr>
      <w:r>
        <w:rPr>
          <w:rFonts w:ascii="Times New Roman" w:hAnsi="Times New Roman"/>
        </w:rPr>
        <w:t>Prepared by:</w:t>
      </w:r>
    </w:p>
    <w:p w:rsidR="00D369B8" w:rsidRDefault="00D369B8" w:rsidP="00D369B8">
      <w:pPr>
        <w:spacing w:after="0"/>
        <w:rPr>
          <w:rFonts w:ascii="Times New Roman" w:hAnsi="Times New Roman"/>
        </w:rPr>
      </w:pPr>
      <w:r>
        <w:rPr>
          <w:rFonts w:ascii="Times New Roman" w:hAnsi="Times New Roman"/>
        </w:rPr>
        <w:t>Post:</w:t>
      </w:r>
    </w:p>
    <w:p w:rsidR="00D369B8" w:rsidRDefault="00D369B8" w:rsidP="00D369B8">
      <w:pPr>
        <w:spacing w:after="0"/>
        <w:rPr>
          <w:rFonts w:ascii="Times New Roman" w:hAnsi="Times New Roman"/>
        </w:rPr>
      </w:pPr>
      <w:r>
        <w:rPr>
          <w:rFonts w:ascii="Times New Roman" w:hAnsi="Times New Roman"/>
        </w:rPr>
        <w:t>Qualifications:</w:t>
      </w:r>
    </w:p>
    <w:p w:rsidR="00D369B8" w:rsidRDefault="00D369B8" w:rsidP="00D369B8">
      <w:pPr>
        <w:spacing w:after="0"/>
        <w:rPr>
          <w:rFonts w:ascii="Times New Roman" w:hAnsi="Times New Roman"/>
        </w:rPr>
      </w:pPr>
      <w:r>
        <w:rPr>
          <w:rFonts w:ascii="Times New Roman" w:hAnsi="Times New Roman"/>
        </w:rPr>
        <w:t>Nature of concern/Allegation:</w:t>
      </w:r>
    </w:p>
    <w:p w:rsidR="00D369B8" w:rsidRDefault="00D369B8" w:rsidP="00D369B8">
      <w:pPr>
        <w:spacing w:after="0"/>
        <w:rPr>
          <w:rFonts w:ascii="Times New Roman" w:hAnsi="Times New Roman"/>
        </w:rPr>
      </w:pPr>
      <w:r>
        <w:rPr>
          <w:rFonts w:ascii="Times New Roman" w:hAnsi="Times New Roman"/>
        </w:rPr>
        <w:t>Date of examination:</w:t>
      </w:r>
    </w:p>
    <w:p w:rsidR="00D369B8" w:rsidRDefault="00D369B8" w:rsidP="00D369B8">
      <w:pPr>
        <w:spacing w:after="0"/>
        <w:rPr>
          <w:rFonts w:ascii="Times New Roman" w:hAnsi="Times New Roman"/>
        </w:rPr>
      </w:pPr>
      <w:r>
        <w:rPr>
          <w:rFonts w:ascii="Times New Roman" w:hAnsi="Times New Roman"/>
        </w:rPr>
        <w:t>Place of examination:</w:t>
      </w:r>
    </w:p>
    <w:p w:rsidR="00D369B8" w:rsidRDefault="00D369B8" w:rsidP="00D369B8">
      <w:pPr>
        <w:spacing w:after="0"/>
        <w:rPr>
          <w:rFonts w:ascii="Times New Roman" w:hAnsi="Times New Roman"/>
        </w:rPr>
      </w:pPr>
      <w:r>
        <w:rPr>
          <w:rFonts w:ascii="Times New Roman" w:hAnsi="Times New Roman"/>
        </w:rPr>
        <w:t>Type of examination:</w:t>
      </w:r>
    </w:p>
    <w:p w:rsidR="00D369B8" w:rsidRDefault="00D369B8" w:rsidP="00D369B8">
      <w:pPr>
        <w:spacing w:after="0"/>
        <w:rPr>
          <w:rFonts w:ascii="Times New Roman" w:hAnsi="Times New Roman"/>
        </w:rPr>
      </w:pPr>
      <w:r>
        <w:rPr>
          <w:rFonts w:ascii="Times New Roman" w:hAnsi="Times New Roman"/>
        </w:rPr>
        <w:t>Source of request:</w:t>
      </w:r>
    </w:p>
    <w:p w:rsidR="00D369B8" w:rsidRDefault="00D369B8" w:rsidP="00D369B8">
      <w:pPr>
        <w:spacing w:after="0"/>
        <w:rPr>
          <w:rFonts w:ascii="Times New Roman" w:hAnsi="Times New Roman"/>
        </w:rPr>
      </w:pPr>
      <w:r>
        <w:rPr>
          <w:rFonts w:ascii="Times New Roman" w:hAnsi="Times New Roman"/>
        </w:rPr>
        <w:t>Professionals in attendance:</w:t>
      </w:r>
    </w:p>
    <w:p w:rsidR="00D369B8" w:rsidRDefault="00D369B8" w:rsidP="00D369B8">
      <w:pPr>
        <w:spacing w:after="0"/>
        <w:rPr>
          <w:rFonts w:ascii="Times New Roman" w:hAnsi="Times New Roman"/>
        </w:rPr>
      </w:pPr>
      <w:r>
        <w:rPr>
          <w:rFonts w:ascii="Times New Roman" w:hAnsi="Times New Roman"/>
        </w:rPr>
        <w:t>Family members in attendance:</w:t>
      </w:r>
    </w:p>
    <w:p w:rsidR="00D369B8" w:rsidRDefault="00D369B8" w:rsidP="00D369B8">
      <w:pPr>
        <w:spacing w:after="0"/>
        <w:rPr>
          <w:rFonts w:ascii="Times New Roman" w:hAnsi="Times New Roman"/>
          <w:b/>
        </w:rPr>
      </w:pPr>
    </w:p>
    <w:p w:rsidR="00D369B8" w:rsidRDefault="00D369B8" w:rsidP="00D369B8">
      <w:pPr>
        <w:spacing w:after="0"/>
        <w:rPr>
          <w:rFonts w:ascii="Times New Roman" w:hAnsi="Times New Roman"/>
          <w:b/>
        </w:rPr>
      </w:pPr>
      <w:r>
        <w:rPr>
          <w:rFonts w:ascii="Times New Roman" w:hAnsi="Times New Roman"/>
          <w:b/>
        </w:rPr>
        <w:t>2. Consent</w:t>
      </w:r>
    </w:p>
    <w:p w:rsidR="00D369B8" w:rsidRDefault="00D369B8" w:rsidP="00D369B8">
      <w:pPr>
        <w:spacing w:after="0"/>
        <w:rPr>
          <w:rFonts w:ascii="Times New Roman" w:hAnsi="Times New Roman"/>
        </w:rPr>
      </w:pPr>
    </w:p>
    <w:p w:rsidR="00D369B8" w:rsidRDefault="00D369B8" w:rsidP="00D369B8">
      <w:pPr>
        <w:spacing w:after="0"/>
        <w:rPr>
          <w:rFonts w:ascii="Times New Roman" w:hAnsi="Times New Roman"/>
        </w:rPr>
      </w:pPr>
      <w:r>
        <w:rPr>
          <w:rFonts w:ascii="Times New Roman" w:hAnsi="Times New Roman"/>
        </w:rPr>
        <w:t>Either: (delete and alter as necessary)</w:t>
      </w:r>
    </w:p>
    <w:p w:rsidR="00D369B8" w:rsidRDefault="00D369B8" w:rsidP="00D369B8">
      <w:pPr>
        <w:spacing w:after="0"/>
        <w:jc w:val="both"/>
      </w:pPr>
      <w:r>
        <w:rPr>
          <w:rFonts w:ascii="Times New Roman" w:hAnsi="Times New Roman"/>
          <w:b/>
        </w:rPr>
        <w:t>1 CSA</w:t>
      </w:r>
      <w:r>
        <w:rPr>
          <w:rFonts w:ascii="Times New Roman" w:hAnsi="Times New Roman"/>
        </w:rPr>
        <w:t>…….gave fully informed, written consent for the medical examination, DVD colposcopy recording of clinical findings, forensic samples to be taken and for use of the DVD in support of clinical evidence in court.  He/she also consented for information from the medical examination to be shared with social services, police, GP and school nurse and for the anonymised DVD to be used for medical teaching.</w:t>
      </w:r>
    </w:p>
    <w:p w:rsidR="00D369B8" w:rsidRDefault="00D369B8" w:rsidP="00D369B8">
      <w:pPr>
        <w:spacing w:after="0"/>
        <w:rPr>
          <w:rFonts w:ascii="Times New Roman" w:hAnsi="Times New Roman"/>
        </w:rPr>
      </w:pPr>
      <w:r>
        <w:rPr>
          <w:rFonts w:ascii="Times New Roman" w:hAnsi="Times New Roman"/>
        </w:rPr>
        <w:t>or</w:t>
      </w:r>
    </w:p>
    <w:p w:rsidR="00D369B8" w:rsidRDefault="00D369B8" w:rsidP="00D369B8">
      <w:pPr>
        <w:spacing w:after="0"/>
        <w:jc w:val="both"/>
      </w:pPr>
      <w:r>
        <w:rPr>
          <w:rFonts w:ascii="Times New Roman" w:hAnsi="Times New Roman"/>
          <w:b/>
        </w:rPr>
        <w:t>2 Physical</w:t>
      </w:r>
      <w:r>
        <w:rPr>
          <w:rFonts w:ascii="Times New Roman" w:hAnsi="Times New Roman"/>
        </w:rPr>
        <w:t xml:space="preserve">…..gave fully informed, written consent for the medical examination, </w:t>
      </w:r>
    </w:p>
    <w:p w:rsidR="00D369B8" w:rsidRDefault="00D369B8" w:rsidP="00D369B8">
      <w:pPr>
        <w:spacing w:after="0"/>
        <w:jc w:val="both"/>
        <w:rPr>
          <w:rFonts w:ascii="Times New Roman" w:hAnsi="Times New Roman"/>
        </w:rPr>
      </w:pPr>
      <w:r>
        <w:rPr>
          <w:rFonts w:ascii="Times New Roman" w:hAnsi="Times New Roman"/>
        </w:rPr>
        <w:t>photography of clinical findings, forensic samples to be taken and for use of the any photographs to be used in support of clinical evidence in court.  He / she also consented for information from the medical examination to be shared with social services, police, GP and school nurse and for anonymised photography to be used for medical teaching.</w:t>
      </w:r>
    </w:p>
    <w:p w:rsidR="00D369B8" w:rsidRDefault="00D369B8" w:rsidP="00D369B8">
      <w:pPr>
        <w:spacing w:after="0"/>
        <w:rPr>
          <w:rFonts w:ascii="Times New Roman" w:hAnsi="Times New Roman"/>
          <w:b/>
        </w:rPr>
      </w:pPr>
    </w:p>
    <w:p w:rsidR="00D369B8" w:rsidRDefault="00D369B8" w:rsidP="00D369B8">
      <w:pPr>
        <w:spacing w:after="0"/>
        <w:rPr>
          <w:rFonts w:ascii="Times New Roman" w:hAnsi="Times New Roman"/>
          <w:b/>
        </w:rPr>
      </w:pPr>
      <w:r>
        <w:rPr>
          <w:rFonts w:ascii="Times New Roman" w:hAnsi="Times New Roman"/>
          <w:b/>
        </w:rPr>
        <w:t>3. History of presenting concern:</w:t>
      </w:r>
    </w:p>
    <w:p w:rsidR="00D369B8" w:rsidRDefault="00D369B8" w:rsidP="00D369B8">
      <w:pPr>
        <w:spacing w:after="0"/>
        <w:rPr>
          <w:rFonts w:ascii="Times New Roman" w:hAnsi="Times New Roman"/>
          <w:b/>
        </w:rPr>
      </w:pPr>
    </w:p>
    <w:p w:rsidR="00D369B8" w:rsidRDefault="00D369B8" w:rsidP="00D369B8">
      <w:pPr>
        <w:spacing w:after="0"/>
        <w:rPr>
          <w:rFonts w:ascii="Times New Roman" w:hAnsi="Times New Roman"/>
          <w:b/>
        </w:rPr>
      </w:pPr>
      <w:r>
        <w:rPr>
          <w:rFonts w:ascii="Times New Roman" w:hAnsi="Times New Roman"/>
          <w:b/>
        </w:rPr>
        <w:t>4.  Systemic enquiry</w:t>
      </w:r>
    </w:p>
    <w:p w:rsidR="00D369B8" w:rsidRDefault="00D369B8" w:rsidP="00D369B8">
      <w:pPr>
        <w:tabs>
          <w:tab w:val="left" w:pos="1245"/>
        </w:tabs>
        <w:spacing w:after="0"/>
        <w:rPr>
          <w:rFonts w:ascii="Times New Roman" w:hAnsi="Times New Roman"/>
          <w:b/>
        </w:rPr>
      </w:pPr>
    </w:p>
    <w:p w:rsidR="00D369B8" w:rsidRDefault="00D369B8" w:rsidP="00D369B8">
      <w:pPr>
        <w:spacing w:after="0"/>
        <w:rPr>
          <w:rFonts w:ascii="Times New Roman" w:hAnsi="Times New Roman"/>
          <w:b/>
        </w:rPr>
      </w:pPr>
      <w:r>
        <w:rPr>
          <w:rFonts w:ascii="Times New Roman" w:hAnsi="Times New Roman"/>
          <w:b/>
        </w:rPr>
        <w:t>5. Past medical history</w:t>
      </w:r>
    </w:p>
    <w:p w:rsidR="00D369B8" w:rsidRDefault="00D369B8" w:rsidP="00D369B8">
      <w:pPr>
        <w:spacing w:after="0"/>
        <w:rPr>
          <w:rFonts w:ascii="Times New Roman" w:hAnsi="Times New Roman"/>
          <w:b/>
        </w:rPr>
      </w:pPr>
    </w:p>
    <w:p w:rsidR="00D369B8" w:rsidRDefault="00D369B8" w:rsidP="00D369B8">
      <w:pPr>
        <w:spacing w:after="0"/>
        <w:rPr>
          <w:rFonts w:ascii="Times New Roman" w:hAnsi="Times New Roman"/>
          <w:b/>
        </w:rPr>
      </w:pPr>
      <w:r>
        <w:rPr>
          <w:rFonts w:ascii="Times New Roman" w:hAnsi="Times New Roman"/>
          <w:b/>
        </w:rPr>
        <w:t xml:space="preserve">6. Developmental History </w:t>
      </w:r>
    </w:p>
    <w:p w:rsidR="00D369B8" w:rsidRDefault="00D369B8" w:rsidP="00D369B8">
      <w:pPr>
        <w:spacing w:after="0"/>
        <w:rPr>
          <w:rFonts w:ascii="Times New Roman" w:hAnsi="Times New Roman"/>
          <w:b/>
        </w:rPr>
      </w:pPr>
    </w:p>
    <w:p w:rsidR="00D369B8" w:rsidRDefault="00D369B8" w:rsidP="00D369B8">
      <w:pPr>
        <w:spacing w:after="0"/>
      </w:pPr>
      <w:r>
        <w:rPr>
          <w:rFonts w:ascii="Times New Roman" w:hAnsi="Times New Roman"/>
          <w:b/>
        </w:rPr>
        <w:t>7. Family/Social history:</w:t>
      </w:r>
    </w:p>
    <w:p w:rsidR="00D369B8" w:rsidRDefault="00D369B8" w:rsidP="00D369B8">
      <w:pPr>
        <w:spacing w:after="0"/>
        <w:jc w:val="both"/>
        <w:rPr>
          <w:rFonts w:ascii="Times New Roman" w:hAnsi="Times New Roman"/>
        </w:rPr>
      </w:pPr>
    </w:p>
    <w:p w:rsidR="00D369B8" w:rsidRDefault="00D369B8" w:rsidP="00D369B8">
      <w:pPr>
        <w:spacing w:after="0"/>
        <w:jc w:val="both"/>
        <w:rPr>
          <w:rFonts w:ascii="Times New Roman" w:hAnsi="Times New Roman"/>
          <w:b/>
        </w:rPr>
      </w:pPr>
      <w:r>
        <w:rPr>
          <w:rFonts w:ascii="Times New Roman" w:hAnsi="Times New Roman"/>
          <w:b/>
        </w:rPr>
        <w:t>8. General examination:</w:t>
      </w:r>
    </w:p>
    <w:p w:rsidR="00D369B8" w:rsidRDefault="00D369B8" w:rsidP="00D369B8">
      <w:pPr>
        <w:spacing w:after="0"/>
        <w:jc w:val="both"/>
        <w:rPr>
          <w:rFonts w:ascii="Times New Roman" w:hAnsi="Times New Roman"/>
          <w:b/>
        </w:rPr>
      </w:pPr>
    </w:p>
    <w:p w:rsidR="00D369B8" w:rsidRDefault="00D369B8" w:rsidP="00D369B8">
      <w:pPr>
        <w:spacing w:after="0"/>
        <w:jc w:val="both"/>
        <w:rPr>
          <w:rFonts w:ascii="Times New Roman" w:hAnsi="Times New Roman"/>
          <w:b/>
        </w:rPr>
      </w:pPr>
      <w:r>
        <w:rPr>
          <w:rFonts w:ascii="Times New Roman" w:hAnsi="Times New Roman"/>
          <w:b/>
        </w:rPr>
        <w:t>9. Specific examination:</w:t>
      </w:r>
    </w:p>
    <w:p w:rsidR="00D369B8" w:rsidRDefault="00D369B8" w:rsidP="00D369B8">
      <w:pPr>
        <w:spacing w:after="0"/>
        <w:jc w:val="both"/>
        <w:rPr>
          <w:rFonts w:ascii="Times New Roman" w:hAnsi="Times New Roman"/>
          <w:b/>
        </w:rPr>
      </w:pPr>
    </w:p>
    <w:p w:rsidR="00D369B8" w:rsidRDefault="00D369B8" w:rsidP="00D369B8">
      <w:pPr>
        <w:spacing w:after="0"/>
        <w:jc w:val="both"/>
        <w:rPr>
          <w:rFonts w:ascii="Times New Roman" w:hAnsi="Times New Roman"/>
          <w:b/>
        </w:rPr>
      </w:pPr>
      <w:r>
        <w:rPr>
          <w:rFonts w:ascii="Times New Roman" w:hAnsi="Times New Roman"/>
          <w:b/>
        </w:rPr>
        <w:t>10. Genital/anal examination:</w:t>
      </w:r>
    </w:p>
    <w:p w:rsidR="00D369B8" w:rsidRDefault="00D369B8" w:rsidP="00D369B8">
      <w:pPr>
        <w:spacing w:after="0"/>
        <w:jc w:val="both"/>
        <w:rPr>
          <w:rFonts w:ascii="Times New Roman" w:hAnsi="Times New Roman"/>
          <w:b/>
        </w:rPr>
      </w:pPr>
    </w:p>
    <w:p w:rsidR="00D369B8" w:rsidRDefault="00D369B8" w:rsidP="00D369B8">
      <w:pPr>
        <w:spacing w:after="0"/>
        <w:jc w:val="both"/>
        <w:rPr>
          <w:rFonts w:ascii="Times New Roman" w:hAnsi="Times New Roman"/>
          <w:b/>
        </w:rPr>
      </w:pPr>
      <w:r>
        <w:rPr>
          <w:rFonts w:ascii="Times New Roman" w:hAnsi="Times New Roman"/>
          <w:b/>
        </w:rPr>
        <w:t>11. Investigations and Results:</w:t>
      </w:r>
    </w:p>
    <w:p w:rsidR="00D369B8" w:rsidRDefault="00D369B8" w:rsidP="00D369B8">
      <w:pPr>
        <w:spacing w:after="0"/>
        <w:jc w:val="both"/>
        <w:rPr>
          <w:rFonts w:ascii="Times New Roman" w:hAnsi="Times New Roman"/>
          <w:b/>
        </w:rPr>
      </w:pPr>
    </w:p>
    <w:p w:rsidR="00D369B8" w:rsidRDefault="00D369B8" w:rsidP="00D369B8">
      <w:pPr>
        <w:spacing w:after="0"/>
        <w:jc w:val="both"/>
        <w:rPr>
          <w:rFonts w:ascii="Times New Roman" w:hAnsi="Times New Roman"/>
          <w:b/>
        </w:rPr>
      </w:pPr>
      <w:r>
        <w:rPr>
          <w:rFonts w:ascii="Times New Roman" w:hAnsi="Times New Roman"/>
          <w:b/>
        </w:rPr>
        <w:t>12. Input from Specialists</w:t>
      </w:r>
    </w:p>
    <w:p w:rsidR="00D369B8" w:rsidRDefault="00D369B8" w:rsidP="00D369B8">
      <w:pPr>
        <w:spacing w:after="0"/>
        <w:jc w:val="both"/>
        <w:rPr>
          <w:rFonts w:ascii="Times New Roman" w:hAnsi="Times New Roman"/>
          <w:b/>
        </w:rPr>
      </w:pPr>
    </w:p>
    <w:p w:rsidR="00D369B8" w:rsidRDefault="00D369B8" w:rsidP="00D369B8">
      <w:pPr>
        <w:spacing w:after="0"/>
        <w:jc w:val="both"/>
        <w:rPr>
          <w:rFonts w:ascii="Times New Roman" w:hAnsi="Times New Roman"/>
          <w:b/>
        </w:rPr>
      </w:pPr>
      <w:r>
        <w:rPr>
          <w:rFonts w:ascii="Times New Roman" w:hAnsi="Times New Roman"/>
          <w:b/>
        </w:rPr>
        <w:t>13. Summary:</w:t>
      </w:r>
    </w:p>
    <w:p w:rsidR="00D369B8" w:rsidRDefault="00D369B8" w:rsidP="00D369B8">
      <w:pPr>
        <w:spacing w:after="0"/>
        <w:jc w:val="both"/>
        <w:rPr>
          <w:rFonts w:ascii="Times New Roman" w:hAnsi="Times New Roman"/>
          <w:b/>
        </w:rPr>
      </w:pPr>
    </w:p>
    <w:p w:rsidR="00D369B8" w:rsidRDefault="00D369B8" w:rsidP="00D369B8">
      <w:pPr>
        <w:spacing w:after="0"/>
        <w:jc w:val="both"/>
        <w:rPr>
          <w:rFonts w:ascii="Times New Roman" w:hAnsi="Times New Roman"/>
          <w:b/>
        </w:rPr>
      </w:pPr>
      <w:r>
        <w:rPr>
          <w:rFonts w:ascii="Times New Roman" w:hAnsi="Times New Roman"/>
          <w:b/>
        </w:rPr>
        <w:t>14: Analysis / Interpretation</w:t>
      </w:r>
    </w:p>
    <w:p w:rsidR="00D369B8" w:rsidRDefault="00D369B8" w:rsidP="00D369B8">
      <w:pPr>
        <w:spacing w:after="0"/>
        <w:jc w:val="both"/>
        <w:rPr>
          <w:rFonts w:ascii="Times New Roman" w:hAnsi="Times New Roman"/>
        </w:rPr>
      </w:pPr>
      <w:r>
        <w:rPr>
          <w:rFonts w:ascii="Times New Roman" w:hAnsi="Times New Roman"/>
        </w:rPr>
        <w:t>(include relevant references from Child Protection Companion etc.)</w:t>
      </w:r>
    </w:p>
    <w:p w:rsidR="00D369B8" w:rsidRDefault="00D369B8" w:rsidP="00D369B8">
      <w:pPr>
        <w:spacing w:after="0"/>
        <w:jc w:val="both"/>
        <w:rPr>
          <w:rFonts w:ascii="Times New Roman" w:hAnsi="Times New Roman"/>
          <w:b/>
        </w:rPr>
      </w:pPr>
    </w:p>
    <w:p w:rsidR="00D369B8" w:rsidRDefault="00D369B8" w:rsidP="00D369B8">
      <w:pPr>
        <w:spacing w:after="0"/>
        <w:jc w:val="both"/>
        <w:rPr>
          <w:rFonts w:ascii="Times New Roman" w:hAnsi="Times New Roman"/>
          <w:b/>
        </w:rPr>
      </w:pPr>
      <w:r>
        <w:rPr>
          <w:rFonts w:ascii="Times New Roman" w:hAnsi="Times New Roman"/>
          <w:b/>
        </w:rPr>
        <w:t>15. Opinion:</w:t>
      </w:r>
    </w:p>
    <w:p w:rsidR="00D369B8" w:rsidRDefault="00D369B8" w:rsidP="00D369B8">
      <w:pPr>
        <w:spacing w:after="0"/>
        <w:jc w:val="both"/>
        <w:rPr>
          <w:rFonts w:ascii="Times New Roman" w:hAnsi="Times New Roman"/>
        </w:rPr>
      </w:pPr>
    </w:p>
    <w:p w:rsidR="00D369B8" w:rsidRDefault="00D369B8" w:rsidP="00D369B8">
      <w:pPr>
        <w:spacing w:after="0"/>
        <w:jc w:val="both"/>
        <w:rPr>
          <w:rFonts w:ascii="Times New Roman" w:hAnsi="Times New Roman"/>
          <w:b/>
        </w:rPr>
      </w:pPr>
      <w:r>
        <w:rPr>
          <w:rFonts w:ascii="Times New Roman" w:hAnsi="Times New Roman"/>
          <w:b/>
        </w:rPr>
        <w:t>16. Follow-up</w:t>
      </w:r>
    </w:p>
    <w:p w:rsidR="00D369B8" w:rsidRDefault="00D369B8" w:rsidP="00D369B8">
      <w:pPr>
        <w:spacing w:after="0"/>
        <w:jc w:val="both"/>
        <w:rPr>
          <w:rFonts w:ascii="Times New Roman" w:hAnsi="Times New Roman"/>
        </w:rPr>
      </w:pPr>
    </w:p>
    <w:p w:rsidR="00D369B8" w:rsidRDefault="00D369B8" w:rsidP="00D369B8">
      <w:pPr>
        <w:spacing w:after="0"/>
        <w:jc w:val="both"/>
        <w:rPr>
          <w:rFonts w:ascii="Times New Roman" w:hAnsi="Times New Roman"/>
        </w:rPr>
      </w:pPr>
    </w:p>
    <w:p w:rsidR="00D369B8" w:rsidRDefault="00D369B8" w:rsidP="00D369B8">
      <w:pPr>
        <w:spacing w:after="0"/>
        <w:jc w:val="both"/>
        <w:rPr>
          <w:rFonts w:ascii="Times New Roman" w:hAnsi="Times New Roman"/>
        </w:rPr>
      </w:pPr>
      <w:r>
        <w:rPr>
          <w:rFonts w:ascii="Times New Roman" w:hAnsi="Times New Roman"/>
        </w:rPr>
        <w:t>Yours sincerely</w:t>
      </w:r>
    </w:p>
    <w:p w:rsidR="00D369B8" w:rsidRDefault="00D369B8" w:rsidP="00D369B8">
      <w:pPr>
        <w:spacing w:after="0"/>
        <w:jc w:val="both"/>
        <w:rPr>
          <w:rFonts w:ascii="Times New Roman" w:hAnsi="Times New Roman"/>
        </w:rPr>
      </w:pPr>
    </w:p>
    <w:p w:rsidR="00D369B8" w:rsidRDefault="00D369B8" w:rsidP="00D369B8">
      <w:pPr>
        <w:spacing w:after="0"/>
        <w:jc w:val="both"/>
        <w:rPr>
          <w:rFonts w:ascii="Times New Roman" w:hAnsi="Times New Roman"/>
        </w:rPr>
      </w:pPr>
    </w:p>
    <w:p w:rsidR="00D369B8" w:rsidRDefault="00D369B8" w:rsidP="00D369B8">
      <w:pPr>
        <w:spacing w:after="0"/>
        <w:jc w:val="both"/>
        <w:rPr>
          <w:rFonts w:ascii="Times New Roman" w:hAnsi="Times New Roman"/>
        </w:rPr>
      </w:pPr>
    </w:p>
    <w:p w:rsidR="00D369B8" w:rsidRDefault="00D369B8" w:rsidP="00D369B8">
      <w:pPr>
        <w:spacing w:after="0"/>
        <w:jc w:val="both"/>
        <w:rPr>
          <w:rFonts w:ascii="Times New Roman" w:hAnsi="Times New Roman"/>
        </w:rPr>
      </w:pPr>
    </w:p>
    <w:p w:rsidR="00D369B8" w:rsidRDefault="00D369B8" w:rsidP="00D369B8">
      <w:pPr>
        <w:spacing w:after="0"/>
        <w:jc w:val="both"/>
        <w:rPr>
          <w:rFonts w:ascii="Times New Roman" w:hAnsi="Times New Roman"/>
        </w:rPr>
      </w:pPr>
    </w:p>
    <w:p w:rsidR="00D369B8" w:rsidRDefault="00D369B8" w:rsidP="00D369B8">
      <w:pPr>
        <w:spacing w:after="0"/>
        <w:jc w:val="both"/>
        <w:rPr>
          <w:rFonts w:ascii="Times New Roman" w:hAnsi="Times New Roman"/>
        </w:rPr>
      </w:pPr>
      <w:r>
        <w:rPr>
          <w:rFonts w:ascii="Times New Roman" w:hAnsi="Times New Roman"/>
        </w:rPr>
        <w:t>Date Signed:</w:t>
      </w:r>
    </w:p>
    <w:p w:rsidR="00D369B8" w:rsidRDefault="00D369B8" w:rsidP="00D369B8">
      <w:pPr>
        <w:spacing w:after="0"/>
        <w:jc w:val="both"/>
        <w:rPr>
          <w:rFonts w:ascii="Times New Roman" w:hAnsi="Times New Roman"/>
        </w:rPr>
      </w:pPr>
    </w:p>
    <w:p w:rsidR="00D369B8" w:rsidRDefault="00D369B8" w:rsidP="00D369B8">
      <w:pPr>
        <w:spacing w:after="0"/>
        <w:jc w:val="both"/>
        <w:rPr>
          <w:rFonts w:ascii="Times New Roman" w:hAnsi="Times New Roman"/>
        </w:rPr>
      </w:pPr>
      <w:r>
        <w:rPr>
          <w:rFonts w:ascii="Times New Roman" w:hAnsi="Times New Roman"/>
        </w:rPr>
        <w:t>c.c.</w:t>
      </w:r>
    </w:p>
    <w:p w:rsidR="00D369B8" w:rsidRDefault="00D369B8" w:rsidP="00D369B8">
      <w:pPr>
        <w:spacing w:after="0"/>
        <w:jc w:val="both"/>
        <w:rPr>
          <w:rFonts w:ascii="Times New Roman" w:hAnsi="Times New Roman"/>
        </w:rPr>
      </w:pPr>
      <w:r>
        <w:rPr>
          <w:rFonts w:ascii="Times New Roman" w:hAnsi="Times New Roman"/>
        </w:rPr>
        <w:t>Forensic Physician</w:t>
      </w:r>
    </w:p>
    <w:p w:rsidR="00D369B8" w:rsidRDefault="00D369B8" w:rsidP="00D369B8">
      <w:pPr>
        <w:spacing w:after="0"/>
        <w:jc w:val="both"/>
        <w:rPr>
          <w:rFonts w:ascii="Times New Roman" w:hAnsi="Times New Roman"/>
        </w:rPr>
      </w:pPr>
    </w:p>
    <w:p w:rsidR="00D369B8" w:rsidRDefault="00D369B8" w:rsidP="00D369B8">
      <w:pPr>
        <w:spacing w:after="0"/>
        <w:jc w:val="both"/>
        <w:rPr>
          <w:rFonts w:ascii="Times New Roman" w:hAnsi="Times New Roman"/>
        </w:rPr>
      </w:pPr>
      <w:r>
        <w:rPr>
          <w:rFonts w:ascii="Times New Roman" w:hAnsi="Times New Roman"/>
        </w:rPr>
        <w:t>Other Specialists</w:t>
      </w:r>
    </w:p>
    <w:p w:rsidR="00D369B8" w:rsidRDefault="00D369B8" w:rsidP="00D369B8">
      <w:pPr>
        <w:spacing w:after="0"/>
        <w:jc w:val="both"/>
        <w:rPr>
          <w:rFonts w:ascii="Times New Roman" w:hAnsi="Times New Roman"/>
        </w:rPr>
      </w:pPr>
    </w:p>
    <w:p w:rsidR="00D369B8" w:rsidRDefault="00D369B8" w:rsidP="00D369B8">
      <w:pPr>
        <w:spacing w:after="0"/>
        <w:jc w:val="both"/>
        <w:rPr>
          <w:rFonts w:ascii="Times New Roman" w:hAnsi="Times New Roman"/>
        </w:rPr>
      </w:pPr>
      <w:r>
        <w:rPr>
          <w:rFonts w:ascii="Times New Roman" w:hAnsi="Times New Roman"/>
        </w:rPr>
        <w:t>Police Scotland</w:t>
      </w:r>
    </w:p>
    <w:p w:rsidR="00D369B8" w:rsidRDefault="00D369B8" w:rsidP="00D369B8">
      <w:pPr>
        <w:spacing w:after="0"/>
        <w:jc w:val="both"/>
        <w:rPr>
          <w:rFonts w:ascii="Times New Roman" w:hAnsi="Times New Roman"/>
        </w:rPr>
      </w:pPr>
    </w:p>
    <w:p w:rsidR="00D369B8" w:rsidRDefault="00D369B8" w:rsidP="00D369B8">
      <w:pPr>
        <w:spacing w:after="0"/>
        <w:jc w:val="both"/>
        <w:rPr>
          <w:rFonts w:ascii="Times New Roman" w:hAnsi="Times New Roman"/>
        </w:rPr>
      </w:pPr>
      <w:r>
        <w:rPr>
          <w:rFonts w:ascii="Times New Roman" w:hAnsi="Times New Roman"/>
        </w:rPr>
        <w:t>Social Work Department</w:t>
      </w:r>
    </w:p>
    <w:p w:rsidR="00D369B8" w:rsidRDefault="00D369B8" w:rsidP="00D369B8">
      <w:pPr>
        <w:spacing w:after="0"/>
        <w:jc w:val="both"/>
        <w:rPr>
          <w:rFonts w:ascii="Times New Roman" w:hAnsi="Times New Roman"/>
        </w:rPr>
      </w:pPr>
    </w:p>
    <w:p w:rsidR="00D369B8" w:rsidRDefault="00D369B8" w:rsidP="00D369B8">
      <w:pPr>
        <w:spacing w:after="0"/>
        <w:jc w:val="both"/>
        <w:rPr>
          <w:rFonts w:ascii="Times New Roman" w:hAnsi="Times New Roman"/>
        </w:rPr>
      </w:pPr>
      <w:r>
        <w:rPr>
          <w:rFonts w:ascii="Times New Roman" w:hAnsi="Times New Roman"/>
        </w:rPr>
        <w:t xml:space="preserve">CCH Department </w:t>
      </w:r>
    </w:p>
    <w:p w:rsidR="00D369B8" w:rsidRDefault="00D369B8" w:rsidP="00D369B8">
      <w:pPr>
        <w:spacing w:after="0"/>
        <w:jc w:val="both"/>
        <w:rPr>
          <w:rFonts w:ascii="Times New Roman" w:hAnsi="Times New Roman"/>
        </w:rPr>
      </w:pPr>
    </w:p>
    <w:p w:rsidR="00D369B8" w:rsidRDefault="00D369B8" w:rsidP="00D369B8">
      <w:pPr>
        <w:spacing w:after="0"/>
        <w:jc w:val="both"/>
        <w:rPr>
          <w:rFonts w:ascii="Times New Roman" w:hAnsi="Times New Roman"/>
        </w:rPr>
      </w:pPr>
      <w:r>
        <w:rPr>
          <w:rFonts w:ascii="Times New Roman" w:hAnsi="Times New Roman"/>
        </w:rPr>
        <w:t xml:space="preserve">Health Visitor/School Nurse </w:t>
      </w:r>
    </w:p>
    <w:p w:rsidR="00D369B8" w:rsidRPr="00D369B8" w:rsidRDefault="00D369B8" w:rsidP="00D369B8">
      <w:pPr>
        <w:spacing w:after="0"/>
      </w:pPr>
    </w:p>
    <w:sectPr w:rsidR="00D369B8" w:rsidRPr="00D369B8" w:rsidSect="00D369B8">
      <w:footerReference w:type="defaul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FE3" w:rsidRDefault="003E6FE3" w:rsidP="003E6FE3">
      <w:pPr>
        <w:spacing w:after="0" w:line="240" w:lineRule="auto"/>
      </w:pPr>
      <w:r>
        <w:separator/>
      </w:r>
    </w:p>
  </w:endnote>
  <w:endnote w:type="continuationSeparator" w:id="0">
    <w:p w:rsidR="003E6FE3" w:rsidRDefault="003E6FE3" w:rsidP="003E6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9B8" w:rsidRDefault="00D369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474"/>
      <w:docPartObj>
        <w:docPartGallery w:val="Page Numbers (Bottom of Page)"/>
        <w:docPartUnique/>
      </w:docPartObj>
    </w:sdtPr>
    <w:sdtEndPr/>
    <w:sdtContent>
      <w:p w:rsidR="00D369B8" w:rsidRDefault="003939D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6A40CE" w:rsidRDefault="006A40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FE3" w:rsidRDefault="003E6FE3" w:rsidP="003E6FE3">
      <w:pPr>
        <w:spacing w:after="0" w:line="240" w:lineRule="auto"/>
      </w:pPr>
      <w:r>
        <w:separator/>
      </w:r>
    </w:p>
  </w:footnote>
  <w:footnote w:type="continuationSeparator" w:id="0">
    <w:p w:rsidR="003E6FE3" w:rsidRDefault="003E6FE3" w:rsidP="003E6FE3">
      <w:pPr>
        <w:spacing w:after="0" w:line="240" w:lineRule="auto"/>
      </w:pPr>
      <w:r>
        <w:continuationSeparator/>
      </w:r>
    </w:p>
  </w:footnote>
  <w:footnote w:id="1">
    <w:p w:rsidR="003E6FE3" w:rsidRDefault="006A40CE" w:rsidP="006A40CE">
      <w:pPr>
        <w:pStyle w:val="FootnoteText"/>
        <w:tabs>
          <w:tab w:val="left" w:pos="6780"/>
        </w:tabs>
      </w:pPr>
      <w:r>
        <w:tab/>
        <w:t xml:space="preserve">                       </w:t>
      </w:r>
      <w:r w:rsidR="005B63D1">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FE3"/>
    <w:rsid w:val="002A6C60"/>
    <w:rsid w:val="003939DD"/>
    <w:rsid w:val="003E6FE3"/>
    <w:rsid w:val="0050241F"/>
    <w:rsid w:val="005A6AA0"/>
    <w:rsid w:val="005B63D1"/>
    <w:rsid w:val="006A40CE"/>
    <w:rsid w:val="00D36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4:docId w14:val="24D77053"/>
  <w15:docId w15:val="{DEB3038D-531D-48B3-999E-8BD10EB3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A40CE"/>
    <w:pPr>
      <w:suppressAutoHyphens/>
      <w:autoSpaceDN w:val="0"/>
      <w:spacing w:after="160" w:line="244" w:lineRule="auto"/>
      <w:textAlignment w:val="baseline"/>
    </w:pPr>
    <w:rPr>
      <w:rFonts w:ascii="Calibri" w:eastAsia="Calibri" w:hAnsi="Calibri" w:cs="Times New Roman"/>
    </w:rPr>
  </w:style>
  <w:style w:type="paragraph" w:styleId="Heading1">
    <w:name w:val="heading 1"/>
    <w:basedOn w:val="Normal"/>
    <w:next w:val="Normal"/>
    <w:link w:val="Heading1Char"/>
    <w:qFormat/>
    <w:rsid w:val="003E6FE3"/>
    <w:pPr>
      <w:keepNext/>
      <w:spacing w:after="0" w:line="240" w:lineRule="auto"/>
      <w:outlineLvl w:val="0"/>
    </w:pPr>
    <w:rPr>
      <w:rFonts w:ascii="Arial" w:eastAsia="Times New Roman" w:hAnsi="Arial"/>
      <w:b/>
      <w:sz w:val="24"/>
      <w:szCs w:val="20"/>
      <w:u w:val="single"/>
    </w:rPr>
  </w:style>
  <w:style w:type="paragraph" w:styleId="Heading2">
    <w:name w:val="heading 2"/>
    <w:basedOn w:val="Normal"/>
    <w:next w:val="Normal"/>
    <w:link w:val="Heading2Char"/>
    <w:qFormat/>
    <w:rsid w:val="003E6FE3"/>
    <w:pPr>
      <w:keepNext/>
      <w:tabs>
        <w:tab w:val="num" w:pos="1080"/>
      </w:tabs>
      <w:outlineLvl w:val="1"/>
    </w:pPr>
    <w:rPr>
      <w:rFonts w:ascii="Arial" w:hAnsi="Arial"/>
      <w:b/>
      <w:color w:val="00008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6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6FE3"/>
    <w:rPr>
      <w:rFonts w:ascii="Tahoma" w:hAnsi="Tahoma" w:cs="Tahoma"/>
      <w:sz w:val="16"/>
      <w:szCs w:val="16"/>
    </w:rPr>
  </w:style>
  <w:style w:type="character" w:customStyle="1" w:styleId="Heading1Char">
    <w:name w:val="Heading 1 Char"/>
    <w:basedOn w:val="DefaultParagraphFont"/>
    <w:link w:val="Heading1"/>
    <w:rsid w:val="003E6FE3"/>
    <w:rPr>
      <w:rFonts w:ascii="Arial" w:eastAsia="Times New Roman" w:hAnsi="Arial" w:cs="Times New Roman"/>
      <w:b/>
      <w:sz w:val="24"/>
      <w:szCs w:val="20"/>
      <w:u w:val="single"/>
    </w:rPr>
  </w:style>
  <w:style w:type="character" w:customStyle="1" w:styleId="Heading2Char">
    <w:name w:val="Heading 2 Char"/>
    <w:basedOn w:val="DefaultParagraphFont"/>
    <w:link w:val="Heading2"/>
    <w:rsid w:val="003E6FE3"/>
    <w:rPr>
      <w:rFonts w:ascii="Arial" w:eastAsia="Calibri" w:hAnsi="Arial" w:cs="Times New Roman"/>
      <w:b/>
      <w:color w:val="000080"/>
      <w:sz w:val="28"/>
      <w:szCs w:val="20"/>
    </w:rPr>
  </w:style>
  <w:style w:type="paragraph" w:styleId="FootnoteText">
    <w:name w:val="footnote text"/>
    <w:basedOn w:val="Normal"/>
    <w:link w:val="FootnoteTextChar"/>
    <w:rsid w:val="003E6FE3"/>
    <w:rPr>
      <w:sz w:val="20"/>
      <w:szCs w:val="20"/>
    </w:rPr>
  </w:style>
  <w:style w:type="character" w:customStyle="1" w:styleId="FootnoteTextChar">
    <w:name w:val="Footnote Text Char"/>
    <w:basedOn w:val="DefaultParagraphFont"/>
    <w:link w:val="FootnoteText"/>
    <w:rsid w:val="003E6FE3"/>
    <w:rPr>
      <w:rFonts w:ascii="Calibri" w:eastAsia="Calibri" w:hAnsi="Calibri" w:cs="Times New Roman"/>
      <w:sz w:val="20"/>
      <w:szCs w:val="20"/>
    </w:rPr>
  </w:style>
  <w:style w:type="character" w:styleId="FootnoteReference">
    <w:name w:val="footnote reference"/>
    <w:basedOn w:val="DefaultParagraphFont"/>
    <w:rsid w:val="003E6FE3"/>
    <w:rPr>
      <w:rFonts w:cs="Times New Roman"/>
      <w:position w:val="0"/>
      <w:vertAlign w:val="superscript"/>
    </w:rPr>
  </w:style>
  <w:style w:type="paragraph" w:styleId="Header">
    <w:name w:val="header"/>
    <w:basedOn w:val="Normal"/>
    <w:link w:val="HeaderChar"/>
    <w:uiPriority w:val="99"/>
    <w:semiHidden/>
    <w:unhideWhenUsed/>
    <w:rsid w:val="006A40C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A40CE"/>
  </w:style>
  <w:style w:type="paragraph" w:styleId="Footer">
    <w:name w:val="footer"/>
    <w:basedOn w:val="Normal"/>
    <w:link w:val="FooterChar"/>
    <w:uiPriority w:val="99"/>
    <w:unhideWhenUsed/>
    <w:rsid w:val="006A40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http://www.xtestsite.scot.nhs.uk/borders/seat/index.as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665</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NHS Lothian</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Tait</dc:creator>
  <cp:lastModifiedBy>Cuthell, Laura</cp:lastModifiedBy>
  <cp:revision>2</cp:revision>
  <dcterms:created xsi:type="dcterms:W3CDTF">2020-09-08T17:10:00Z</dcterms:created>
  <dcterms:modified xsi:type="dcterms:W3CDTF">2020-09-08T17:10:00Z</dcterms:modified>
</cp:coreProperties>
</file>